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 w:cs="Times New Roman"/>
          <w:sz w:val="36"/>
          <w:szCs w:val="36"/>
        </w:rPr>
      </w:pPr>
      <w:r>
        <w:rPr>
          <w:rFonts w:hint="eastAsia" w:ascii="方正大标宋简体" w:eastAsia="方正大标宋简体" w:cs="方正大标宋简体"/>
          <w:sz w:val="36"/>
          <w:szCs w:val="36"/>
        </w:rPr>
        <w:t>经费支出授权审批权限管理一览表</w:t>
      </w:r>
    </w:p>
    <w:tbl>
      <w:tblPr>
        <w:tblStyle w:val="5"/>
        <w:tblW w:w="153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654"/>
        <w:gridCol w:w="3261"/>
        <w:gridCol w:w="35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财政工资、绩效工资、合同制人员工资、五奖、年度绩效考核结算等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</w:rPr>
              <w:t>其他人员经费（课酬、考务费、合同制人员加班费、校外人员劳务费等）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组织人事处、分管校领导、分管财务校领导、校长、财务处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年度绩效考核结算部分：学校核拨年度绩效考核奖励到部门（学院），由各部门（学院）制定分配方案，报分管校领导审批，送组织人事处备案后发放。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万元以下（不含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部门、分管校领导、财务处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部门、分管校领导、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分管财务校领导、校长、财务处</w:t>
            </w:r>
          </w:p>
        </w:tc>
      </w:tr>
    </w:tbl>
    <w:p>
      <w:pPr>
        <w:rPr>
          <w:rFonts w:ascii="宋体" w:cs="Times New Roman"/>
          <w:sz w:val="24"/>
          <w:szCs w:val="24"/>
        </w:rPr>
      </w:pPr>
    </w:p>
    <w:tbl>
      <w:tblPr>
        <w:tblStyle w:val="5"/>
        <w:tblW w:w="1533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48"/>
        <w:gridCol w:w="2627"/>
        <w:gridCol w:w="2835"/>
        <w:gridCol w:w="3119"/>
        <w:gridCol w:w="3260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日常工作性经费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转账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万元以下（不含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万元以上（含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“三重一大”项目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部门签字，直接报销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部门、分管校领导、财务处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部门、分管校领导、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分管财务校领导、财务处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部门、分管校领导、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分管财务校领导、校长、财务处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党委会审议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现金</w:t>
            </w:r>
          </w:p>
        </w:tc>
        <w:tc>
          <w:tcPr>
            <w:tcW w:w="1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现金支付金额在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元（含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元）以上的经费支出（除差旅费补贴外），需报分管校领导、财务处审核。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现金支付金额在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元以上的经费支出（除差旅费补贴外），需报分管校领导、财务分管校领导、财务处审核。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日常公用经费涉及“三公”经费（出国（出境）费、车辆购置及运行费、公务接待费、餐费）及会议费的支出，无论金额大小，一律需报分管校领导、财务分管校领导、财务处审核。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差旅费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万元以下（现金、转账、公务卡）：部门签字，直接报销；差旅费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万元以上（现金）：部门签字、分管校领导、分管财务校领导、财务处审核。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日常公用经费原则上不得用于任何人员经费发放。</w:t>
            </w:r>
          </w:p>
        </w:tc>
      </w:tr>
    </w:tbl>
    <w:p>
      <w:pPr>
        <w:rPr>
          <w:rFonts w:ascii="宋体" w:cs="Times New Roman"/>
          <w:sz w:val="24"/>
          <w:szCs w:val="24"/>
        </w:rPr>
      </w:pPr>
    </w:p>
    <w:tbl>
      <w:tblPr>
        <w:tblStyle w:val="5"/>
        <w:tblW w:w="153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627"/>
        <w:gridCol w:w="2835"/>
        <w:gridCol w:w="4078"/>
        <w:gridCol w:w="2977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专项经费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万元以下（不含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4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万元（不含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万元以上（含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万元）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“三重一大”项目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项目负责人及所在部门签字，直接报销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项目负责人及所在部门、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分管校领导、财务处</w:t>
            </w:r>
          </w:p>
        </w:tc>
        <w:tc>
          <w:tcPr>
            <w:tcW w:w="4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责人及所在部门、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分管校领导、分管财务校领导、财务处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项目负责人及所在部门、分管校领导、分管财务校领导、校长、财务处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党委会审议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现金支付金额在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元（含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元）以上的经费支出（除差旅费补贴外），需报分管校领导、分管财务校领导、财务处审核。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专项经费涉及“三公”经费（出国（出境）费、车辆购置及运行费、公务接待费、餐费）的支出，无论金额大小，一律需报分管校领导、分管财务校领导、财务处审核。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专项经费原则上不得用于任何人员经费发放。</w:t>
            </w:r>
          </w:p>
        </w:tc>
      </w:tr>
    </w:tbl>
    <w:p>
      <w:pPr>
        <w:rPr>
          <w:rFonts w:ascii="宋体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51B"/>
    <w:rsid w:val="002D0EEC"/>
    <w:rsid w:val="00552306"/>
    <w:rsid w:val="0056774F"/>
    <w:rsid w:val="00AD204D"/>
    <w:rsid w:val="00AF252F"/>
    <w:rsid w:val="00B67639"/>
    <w:rsid w:val="00C7751B"/>
    <w:rsid w:val="00DC0776"/>
    <w:rsid w:val="00E5264A"/>
    <w:rsid w:val="00E60C51"/>
    <w:rsid w:val="00F05704"/>
    <w:rsid w:val="00F141A6"/>
    <w:rsid w:val="00F24C52"/>
    <w:rsid w:val="00F24D7F"/>
    <w:rsid w:val="79E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155</Words>
  <Characters>888</Characters>
  <Lines>0</Lines>
  <Paragraphs>0</Paragraphs>
  <TotalTime>102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2017-11-08T02:59:00Z</dcterms:created>
  <dc:creator>PC</dc:creator>
  <cp:lastModifiedBy>树静风止</cp:lastModifiedBy>
  <cp:lastPrinted>2018-05-21T02:18:21Z</cp:lastPrinted>
  <dcterms:modified xsi:type="dcterms:W3CDTF">2018-05-21T02:23:03Z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